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ječenje neuropatske boli stimulacijom spinalnog ganglija (NeuroMod) (HRZZ-IP-2013-11-41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