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vlja loza (Vitis vinifera subsp. Sylivestris). Virijedan izvor gena za oplemenjivanje vinove loze (WI.GRA.GENE) (UIP-2014-09-97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iaz, Summaira; De Lorenzis, Gabriella; Velasco, Dianne; Koehmstedt, Anne; Maghradze, David; Bobokashvili, Zviad; Musayev, Mirza; Zdunić, Goran; Laucou, Valerie; Walker, M. Andrew et al.
]]>          <w:br/>
<![CDATA[Genetic diversity analysis of cultivated and wild grapevine (Vitis vinifera L.) accessions around the Mediterranean basin and Central Asia.  // Bmc plant biology, 18 (2018), 137, 14 doi:.org/10.1186/s12870-018-1351-0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