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Imunološke, hematološke, reološke i druge osobitosti uremijskog sindroma  (MZOS-216-0000000-0520)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Kljajić, Zlatko; Bojić, Lovro
]]>          <w:br/>
<![CDATA[Visual acuity and acute angle-closure glaucoma in Split-Dalmatia County.  // Acta clinica Croatica, 47 (2008), 3;  137-140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