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 Blažene Djevice Marije u franjevačkom propovjedništvu XVIII. st.  (MZOS-203-2263053-2467)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ć, Ivan; Patafta, Daniel
]]>          <w:br/>
<![CDATA[Teološke teme u djelu "Istina katolicsanska" fra Antuna Bačića.  // Zbornik o Emeriku Paviću. Zbornik radova sa znanstvenog skupa: „Emerik Pavić i franjevci u kontinentalnoj Hrvatskoj“, Osijek, 23.-25. svibnja 2013. / Knezović, Pavao - Jerković, Marko (ur.).
]]>          <w:br/>
<![CDATA[Zagreb: Hrvatski studiji Sveučilišta u Zagrebu, 2014. str. 303-322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
]]>          <w:br/>
<![CDATA[Mariološke/marijanske misli u djelu „ Rukolisti duhovni… “ fra Ludovika Radića.  // Velika Proteturica. Duhovna baština Dubrovnika posvećena Bogorodici / Košić, Vlado (ur.).
]]>          <w:br/>
<![CDATA[Zagreb: Kršćanska sadašnjost-HMI, 2009. str. 39-50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Karlić, Ivan; Filić, Tomislav
]]>          <w:br/>
<![CDATA[Ilača kao marijansko svetište.  // &#8222; Les apparitions de la Bienheureuse Vierge Marie. Entre histoire, foi et theologie&#8220; (Ukazanja Blažene Djevice Marije. Između povijesti, vjere i teologije)
]]>          <w:br/>
<![CDATA[Lourdes, Francuska, 2008. (plenarn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ć, Stipe
]]>          <w:br/>
<![CDATA[Neki vidovi marijanske pučke pobožnosti livanjskog kraja., 2012., diplomski rad, diplomski, Katolički bogoslovni fakultet, Zagreb, Hrvatska
]]>          <w:br/>
        </w:t>
      </w:r>
    </w:p>
    <w:p>
      <w:pPr/>
      <w:r>
        <w:rPr/>
        <w:t xml:space="preserve">
<![CDATA[Milošić, Matija
]]>          <w:br/>
<![CDATA[Blažena Djevica Marija u teološkom promišljanju Ivana Pavla II.., 2012., diplomski rad, diplomski, Katolički bogoslovni fakultet, Zagreb, Hrvatska
]]>          <w:br/>
        </w:t>
      </w:r>
    </w:p>
    <w:p>
      <w:pPr/>
      <w:r>
        <w:rPr/>
        <w:t xml:space="preserve">
<![CDATA[Perković, Krunoslav
]]>          <w:br/>
<![CDATA[„Nauk od poglavitih stvari kerstjansko-katoliscanskih“ fra Bernardina Leakovića. Povijesni kontekst Katekizma i trojstveni izričaj u njemu., 2011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