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muzejske slikarske baštine  (MZOS-128-1281957-1958)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>
      <w:pPr/>
      <w:r>
        <w:rPr/>
        <w:t xml:space="preserve">
<![CDATA[Poljaček Mahović, Sanja; Agić, Darko; Gojo, Miroslav
]]>          <w:br/>
<![CDATA[Deviations of the CtP Printing Plates Quality caused by Chemical Processing. // DAAAM International Scientific Book / Katalinic, Branko (ur.).
]]>          <w:br/>
<![CDATA[Beč: DAAAM International Vienna, 2007. str. 023-0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509196) (predavanje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Daić, Boris
]]>          <w:br/>
<![CDATA[Utjecaj snage lasera na promjenu rasterskih elemenata CtP ofsetnih ploča., 2009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