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dinamike citoskeleta u kretanju i diobi stanica  (MZOS-098-0982913-2858)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