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ultrazvuka u prehrambenoj tehnologiji i biotehnologiji  (MZOS-058-0581846-0717)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