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mentalno zdravlje  (054-0000000-3240)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san, Boris
]]>          <w:br/>
<![CDATA[Karlovac – zaštita od razaranja građenjem.  // Zbornik radova znanstvenog skupa Hrvatska arhitektura u XX. stoljeću (8. do 10. 11. 2007)
]]>          <w:br/>
<![CDATA[Zagreb: Matica hrvatska, 2010. str. 155-17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rsan, Boris
]]>          <w:br/>
<![CDATA[Stanje urbanističkih planova, zaštita povijesnih i prostornih vrijednosti Karlovca i mogućnosti revitalizacije karlovačke Zvijezde i njene okoline.  // Odbor za revitalizaciju karlovačke Zvijezde
]]>          <w:br/>
<![CDATA[Karlovac, Hrvatska, 2010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oster, sažetak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rsan, Boris; Šurbat, Relja : Juračić, Dražen
]]>          <w:br/>
<![CDATA[Dogradnja knjižnice u Karlovcu., 2010.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Mladina, Ivan
]]>          <w:br/>
<![CDATA[Stolac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