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Znanstveno istraživanje učinaka projekta: "e-Škole: Uspostava sustava razvoja digitalno zrelih škola (II. faza)" (e-Škole (II. faza)) (EK-ERC-115-100-930/21)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ac Dorčić, Tamara
]]>          <w:br/>
<![CDATA[Zadovoljstvo i školski uspjeh učenika koji se školuju po redovnom programu uz individualizirane postupke: uloga ciljnih orijentacija i emocija postignuća.  // Hrvatska revija za rehabilitacijska istraživanja, 59 (2023), 1;  1-29 doi:10.31299/hrri.59.1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