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Kako obični ljudi tumače anti-rodne poruke (Sense AGENDa) (EK-MSCA-IF-EF-CAR-101025722)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čković Juroš, Tanja
]]>          <w:br/>
<![CDATA[Culture Wars as a Speech Act: Reflecting on Civilizational and Worldview Divides in the Case of Croatian Anti-Gender Mobilizations. // Culture Wars in Europe / Kováts, Eszter (ur.).
]]>          <w:br/>
<![CDATA[Washington: The institute for Russian, European and Eurasian Studies, The George Washington University, 2023. str. 131-138 doi:10.53483/MOLS895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