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gin, Branko
]]>          <w:br/>
<![CDATA[The Greek background. // Dalmatia, research in the Roman Province 1970-2001 / Davidson, David, Gaffney, Vince, Marin, Emilio (ur.).
]]>          <w:br/>
<![CDATA[Oxford: Archaeopress, 2006. str. 17-26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233577)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233496) (recenzir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233501)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