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man, Zdravko
]]>          <w:br/>
<![CDATA[The Felt Self: Aesthetics and Neuroscience in Dialog.  // Changes in Aesthetics, XVI International Congress of Aesthetics
]]>          <w:br/>
<![CDATA[Rio de Janeiro, Brazil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an, Zdravko
]]>          <w:br/>
<![CDATA[On Tasting the Images.  // Information Socity IS 2004, Cognitive Science, (Proceedings of the 7th International Multicinference), (eds.). / A. Ule, M. Gams, G. Repovs (ur.).
]]>          <w:br/>
<![CDATA[Ljubljana, 200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an, Zdravko
]]>          <w:br/>
<![CDATA[Interculturality: Beyond Boundaries.  // Culture and Aesthetics East and West,
]]>          <w:br/>
<![CDATA[Peking, Kin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