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Tvrtko
]]>          <w:br/>
<![CDATA[U pjesništvu više od njega samog - simptomatologija hrvatskog pjesništva 90-ih.  // Quorum, 5-6 (2001),  263-2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Tvrtko
]]>          <w:br/>
<![CDATA[Off-line, hrvatsko pjesništvo devedesetih.  // Quorum, 5-6 (2001) (podatak o recenziji nije dostupan, antolog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Tvrtko
]]>          <w:br/>
<![CDATA[Nadgledanje gledanja. Politika i etika vizualne reprezentacije u romanu Klonirana Jelene Čarlije.  // Mediji hrvatske književnosti / Milanja, Cvjetko, Bošnjak, Branimir, Bošnjak, Višnja (ur.).
]]>          <w:br/>
<![CDATA[Zagreb: Altagama, 2004. str. 169-178 (predavanje, domaća recenzija, cjeloviti rad (in extenso), znanstveni)
]]>          <w:br/>
        </w:t>
      </w:r>
    </w:p>
    <w:p>
      <w:pPr/>
      <w:r>
        <w:rPr/>
        <w:t xml:space="preserve">
<![CDATA[Milanja, Cvjetko
]]>          <w:br/>
<![CDATA[Hrvatsko pjesništvo 20. st. između teleologijske ideje svijeta i ekranične slike svijeta.  // Mediji hrvatske književnosti / Milanja, Cvjetko, Bošnjak, Branimir (ur.).
]]>          <w:br/>
<![CDATA[Zagreb: Altagama, 2004. str. 53-67 (predavanje, domaća recenzija, cjeloviti rad (in extenso), znanstveni)
]]>          <w:br/>
        </w:t>
      </w:r>
    </w:p>
    <w:p>
      <w:pPr/>
      <w:r>
        <w:rPr/>
        <w:t xml:space="preserve">
<![CDATA[Milanja, Cvjetko
]]>          <w:br/>
<![CDATA[Pitanjaško inskripcijsko mjesto subjekta.  // Postmodernizam, iskustva jezika u hrvatskoj književnosti i umjetnosti / Milanja, Cvjetko (ur.).
]]>          <w:br/>
<![CDATA[Zagreb: Altagama, 2003. str. 25-33 (predavanje, domaća recenzija, cjeloviti rad (in extenso), znanstveni)
]]>          <w:br/>
        </w:t>
      </w:r>
    </w:p>
    <w:p>
      <w:pPr/>
      <w:r>
        <w:rPr/>
        <w:t xml:space="preserve">
<![CDATA[Vuković, Tvrtko
]]>          <w:br/>
<![CDATA[Što je stvarno u stvarnosnom pjesništvu - etika čitljivog teksta.  // Postmodernizam, iskustva jezika u hrvatskoj književnosti i umjetnosti / Milanja, Cvjetko (ur.).
]]>          <w:br/>
<![CDATA[Zagreb: Altagama, 2003. str. 146-16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