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Šestan, Ante; Parat Želimir; 
]]>          <w:br/>
<![CDATA[Development possibilities of modern coal-fired marine propulsion plant.  // Maritime Transportation and Exploitation of Ocean and Coastal Resources ; Vol.1 Vessels for Maritime Transportation / Guedes, Soares ; Gorbatov, Y. ; Fonseca, N. ; (ur.).
]]>          <w:br/>
<![CDATA[Lisabon: Taylor&Francis Group, London, UK, 2005. str. 699-704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
<![CDATA[Milanović, Milan; Benčić, Roberto; Todić, Mladen; Pašić, Goran; Perković, Dean
]]>          <w:br/>
<![CDATA[Integracija sustava CADDS/TRIDENT &#8211; MARS.  // Zbornik radova XVI Simpozija Teorija i praksa brodogradnje - SORTA 2004
]]>          <w:br/>
<![CDATA[NP Plitvička jezera, Hrvatska, 200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