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Miholić (CROSBI Profil: 40565)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olić, Helena
]]>          <w:br/>
<![CDATA[Smjernice za krajobrazno oblikovanje urbanih vrtova na primjeru grada Zagreba., 2017., diplomski rad, diplomski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