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Šušnjara (CROSBI Profil: 40502, MBZ: 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 - Abstract Book
]]>          <w:br/>
<![CDATA[Rijeka, Hrvatska, 2018. x, 1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
<![CDATA[Božić, Mislav; Galić, Marko; Brlić, Ivana; Kokić, Barbara; Kećkeš, Valentina; Šušnjara, Petar; Nađ, Tihana
]]>          <w:br/>
<![CDATA[Cerebral Salt Wasting Syndrome followingHead Injury in a Child - Case Report.  // 5TH INTERNATIONAL TRANSLATIONAL MEDICINE CONGRESS OF STUDENTS AND YOUNG PHYSICIANS
]]>          <w:br/>
<![CDATA[Osijek, Hrvatska, 2023. str. 47-47 (poster, međunarodna recenzija, sažetak, struč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Stupin, Marko; Medić, Luka; Šušnjara, Petar; Drenjančević, Ines
]]>          <w:br/>
<![CDATA[Od hipertenzije do hipertenzivne i ishemijske bolesti srca.  // Svjetski dan hipertenzije
]]>          <w:br/>
<![CDATA[Osijek, Hrvatska, 2021. str. 2-2 (poster, domaća recenzija, sažetak, ostalo)
]]>          <w:br/>
        </w:t>
      </w:r>
    </w:p>
    <w:p>
      <w:pPr/>
      <w:r>
        <w:rPr/>
        <w:t xml:space="preserve">
<![CDATA[Lagator, Maja; Kaprel Rebeka; Šušnjara, Petar; Mišir, Mihael; Drenjančević, Ines
]]>          <w:br/>
<![CDATA[Stroke as a consequence of hypertension.  // Svjetski dan hipertenzije
]]>          <w:br/>
<![CDATA[Osijek, Hrvatska, 2021. str. 6-6 (poster, domaća recenzija, sažetak, ostalo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Kolar, Mihael; Mihaljević, Dubravka; Šušnjara, Petar; Drenjančević, Ines
]]>          <w:br/>
<![CDATA[Kronična bubrežna bolest i arterijska hipertenzija.  // Svjetski dan hipertenzije
]]>          <w:br/>
<![CDATA[Osijek, Hrvatska, 2021. str. 1-1 (poster, domaća recenzija, sažetak, ostalo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Vedrana, Pavlović; Stipe, Vidović; Petar, Šušnjara; Ana, Stupin; Ines, Drenjančević
]]>          <w:br/>
<![CDATA[Salt and Hypertension.  // Svjetski dan hipertenzije
]]>          <w:br/>
<![CDATA[Osijek, Hrvatska, 2021. str. 5-5 (poster, domaća recenzija, sažetak, struč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