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Klaudia Duka Glavor (CROSBI Profil: 39008)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