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Mišura (CROSBI Profil: 37882, MBZ: 387921)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