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Held (CROSBI Profil: 37454, ORCID: 0000-0002-4925-8948, OBAD: -385590)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rsen, Sasa; Frkovic Marijan; Metlicic, Vitomir; Stricevic, Luka; Pecnjak, Marija; Held, Martina; Jelusic, Marija
]]>          <w:br/>
<![CDATA[Comparison of patients with iga vasculitis in Mediterranean and continental part of Croatia.  // Pediatr Rheumatol Online J
]]>          <w:br/>
<![CDATA[Atena, Grčka, 2017. str. /-/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ld, Martina
]]>          <w:br/>
<![CDATA[Bubrežne komplikacije u bolesnika s Henoch Schönleinovom purpur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