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Posarić (CROSBI Profil: 35807, MBZ: 382054, ORCID: 0000-0002-9652-5850)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Maksimović, Ines; Huljek, Laura; Fajković, Hana; Sertić Perić, Mirela
]]>          <w:br/>
<![CDATA[Artificial light and microplastics footprints in urban stream drift – a pilot study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ljek, Laura
]]>          <w:br/>
<![CDATA[Karta specifične ranjivosti zagrebačkog vodonosnika na glavne izvore dušikovih spojeva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