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Vrgoč (CROSBI Profil: 35151, MBZ: 371164)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Bukva, Bojan; Vrgoč, Goran; Madić, Dejan; Sporiš, Goran; Trajković, Nebojša
]]>          <w:br/>
<![CDATA[Correlation between Hypermobility Score and Injury Rate in Artistic Gymnastics.  // Journal of sports medicine and physical fitness, 59 (2019), 2;  330-334 doi:10.23736/S0022-4707.18.08133-1 (međunarodna recenzija, članak, znanstveni)
]]>          <w:br/>
        </w:t>
      </w:r>
    </w:p>
    <w:p>
      <w:pPr/>
      <w:r>
        <w:rPr/>
        <w:t xml:space="preserve">
<![CDATA[Bukva, Bojan; Dučić, Siniša; Radlović, Vladimir; Vrgoč, Goran; Krivokapić, Branislav; Jelaska, Igor; Mandić-Jelaska, Petra
]]>          <w:br/>
<![CDATA[Treatment of slipped capital femoral epiphysis - a comparative study during twelve years period.  // Srpski Arhiv za Celokupno Lekarstvo, 147 (2019), 5-6;  335-340 doi:10.2298/sarh180521008b (međunarodna recenzija, članak, znanstveni)
]]>          <w:br/>
        </w:t>
      </w:r>
    </w:p>
    <w:p>
      <w:pPr/>
      <w:r>
        <w:rPr/>
        <w:t xml:space="preserve">
<![CDATA[Grle, Maki; Grle, Ivana; Vrgoč, Goran; Sporiš, Goran
]]>          <w:br/>
<![CDATA[Diagnosis of Acute Knee Injury-Comparison of The Results of Clinical Examination, MRI And Arthroscopy-Save Clinical Tests From Extinction!.  // Kocaeli tıp dergisi = Kocaeli Medical Journal, 8 (2019), 2;  96-102 doi:10.5505/ktd.2019.2418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