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Holik (CROSBI Profil: 32779, MBZ: 348203)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Miškulin, Maja; Holik, Dubravka; Andrijević, David; Čolaković, Marija; Kokić, Ivana; Kovačić, Diana
]]>          <w:br/>
<![CDATA[Objective identification of sexual risk behavior among blood donors in Croatia: is it reality?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186-186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Dubravka
]]>          <w:br/>
<![CDATA[Životne navike i okolišni čimbenici rizika kod oboljelih od Crohnove bolesti i ulceroznog kolitisa., 2019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9353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jan, Nikola
]]>          <w:br/>
<![CDATA[Radno okruženje medicinskih sestara/ tehničara u Zavodu za hitnu medicinu osječko- baranjske županije., 2021., diplomski rad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