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Popović (CROSBI Profil: 31387, MBZ: 333140)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