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Turšić (CROSBI Profil: 28819, MBZ: 76620)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17636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depedence of Virginia tobacco yield and quality on irrigation during various phases of development.  // CORESTA Abstracts
]]>          <w:br/>
<![CDATA[Montreux, Švicarska: CORESTA, 1997. str. 53-53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