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Tomičić (CROSBI Profil: 28485, MBZ: 141324)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