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Galić (CROSBI Profil: 22490, MBZ: 282494)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Galic, Slobodan; Csuka, Dorothea; Prohaszka, Zoltan; Turudic, Daniel; Dzepina, Petra; Milosevic, Danko
]]>          <w:br/>
<![CDATA[A case report of a child with sepsis induced multiorgan failure and massive complement consumption treated with a short course of Eculizumab: A case of crosstalk between coagulation and complement?.  // Medicine, 1 (2019),  1-2 doi:10.1097/MD.0000000000014105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