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Kumar (CROSBI Profil: 2219, MBZ: 137752)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mar, D.; Alam, S. B.; Vučinić, Dean; Lacor, C.
]]>          <w:br/>
<![CDATA[Uncertainty Quantification and Robust Optimization in Engineering. // Advances in Visualization and Optimization Techniques for Multidisciplinary Research / Vucinic, Dean ; Rodrigues Leta, Fabiana ; Janardhanan, Sheeja (ur.).
]]>          <w:br/>
<![CDATA[Singapur: Springer, 2019. str. 63-93 doi:10.1007/978-981-13-9806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res, D. A.; Chapman, R.; Kumar, V.; Hadinia, B.; Hodsdon, A.; Labiche, M.; Liang, X.; O’Donnell, D.; Ollier, J.; Orlandi, R. et al.
]]>          <w:br/>
<![CDATA[Study of medium-spin states of neutron-rich 87, 89, 91Rb isotopes.  // European physical journal A : hadrons and nuclei, 55 (2019), 9; 158, 21 doi:10.1140/epja/i2019-12839-6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Particle-core coupling in 37S.  // Physical review C, 93 (2016), 4;  044318-1 doi:10.1103/PhysRevC.93.044318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First in-beam gamma-ray study of the level structure of neutron-rich 39S.  // Physical Review C, 94 (2016), 2; 024325, 8 doi:10.1103/PhysRevC.94.024325 (međunarodna recenzija, članak, znanstveni)
]]>          <w:br/>
        </w:t>
      </w:r>
    </w:p>
    <w:p>
      <w:pPr/>
      <w:r>
        <w:rPr/>
        <w:t xml:space="preserve">
<![CDATA[A. Torozova, P. Mäki-Arvela, N. D. Shcherban, N. Kumar, A. Aho, M. Stekrova, K. Maduna Valkaj, P. Sinitsyna, S. M. Filonenko, P. S. Yaremov, V. G. Ilyin, K. P. Volcho, N. F. Salakhutdinov, D. Yu. Murzin
]]>          <w:br/>
<![CDATA[Effect of acidity and texture of micro-, mesoporous, and hybrid micromesoporous materials on the synthesis of paramenthanic diol exhibiting anti-Parkinson activity.  // Catalysis, structure & reactivity, 1 (2015),  146-154 doi:10.1179/2055075815Y.0000000009 (podatak o recenziji nije dostupan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Raghava Rao, P.; Pavić, Luka; Moguš-Milanković, Andrea; Ravi Kumar, V.; Kityk, I.V.; Veeraiah, N.
]]>          <w:br/>
<![CDATA[Electrical and spectroscopic properties of Fe2O3 doped Na2SO4–BaO–P2O5 glass system.  // Journal of non-crystalline solids, 358 (2012), 23;  3255-3267 doi:10.1016/j.jnoncrysol.2012.08.032 (međunarodna recenzija, članak, znanstveni)
]]>          <w:br/>
        </w:t>
      </w:r>
    </w:p>
    <w:p>
      <w:pPr/>
      <w:r>
        <w:rPr/>
        <w:t xml:space="preserve">
<![CDATA[Bošnjak, Željka; Kumar, P.
]]>          <w:br/>
<![CDATA[Magnetic jet model for GRBs and the delayed arrival of >100 MeV photons.  // Monthly Notices of the Royal Astronomical Society : Letters, 421 (2012), 1;  L39-L43 doi:10.1111/j.1745-3933.2011.01202.x (međunarodna recenzija, članak, znanstveni)
]]>          <w:br/>
        </w:t>
      </w:r>
    </w:p>
    <w:p>
      <w:pPr/>
      <w:r>
        <w:rPr/>
        <w:t xml:space="preserve">
<![CDATA[Szilner, Suzana; Corradi, Lorenzo; Hass, Florent; Lebhertz, D.; Pollarolo, G.; Ur, C.A.; Angus, L.; Beghini, Silvio; Bouhelal, M.; Chapman, R. et al.
]]>          <w:br/>
<![CDATA[Interplay between single-particle and collective excitations in argon isotopes populated by transfer reactions.  // Physical review. C. Nuclear physics, 84 (2011), 1; 014325, 7 doi:10.1103/PhysRevC.84.014325 (međunarodna recenzija, članak, znanstveni)
]]>          <w:br/>
        </w:t>
      </w:r>
    </w:p>
    <w:p>
      <w:pPr/>
      <w:r>
        <w:rPr/>
        <w:t xml:space="preserve">
<![CDATA[Wang, Z. M.; Chapman, R.; Liang, X.; Haas, F.; Azaiez, F.; Behera, B.R.; Burns, M.; Caurier, E.; Corradi, L.; Curien, D. et al.
]]>          <w:br/>
<![CDATA[Gamma-ray spectroscopy of neutron-rich S-40.  // Physical review. C. Nuclear physics, 81 (2010), 054305, 7 doi:10.1103/PhysRevC.81.054305 (međunarodna recenzija, članak, znanstveni)
]]>          <w:br/>
        </w:t>
      </w:r>
    </w:p>
    <w:p>
      <w:pPr/>
      <w:r>
        <w:rPr/>
        <w:t xml:space="preserve">
<![CDATA[Stavljenić, Ana; Vrkić, Nada; Herak, Carol; Kummar, Kishore; Topić, Elizabeta
]]>          <w:br/>
<![CDATA[Analytical performance of the Vision System evaluated.  // Clinical chemistry (Baltimore, Md.), 33 (1987), 9;  1672-1673 doi:10.1093/clinchem/33.9.1672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2025-05-02T22:09:58+00:00</dcterms:created>
  <dcterms:modified xsi:type="dcterms:W3CDTF">2025-05-02T22:09:58+00:00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