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Orešković (CROSBI Profil: 20726, MBZ: 92910)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rešković, Željko
]]>          <w:br/>
<![CDATA[Perivoji uz dvorce i kurije između Save i Kupe-stanje i prijedlog za obnovu., 2003., magistarski rad, Šum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