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Georgijević (CROSBI Profil: 2002, MBZ: 13280)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