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Andrijević (CROSBI Profil: 19464, MBZ: 53146)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c, M.; Matovac-Andrijević, V.; Krznaric, N.
]]>          <w:br/>
<![CDATA[INNOVATION STRATEGY FOR THE KNOWLEDGE ECONOMY: THE CASE OF CROATIA.  // Entrepreneurship, I&D, Internacionalizacao
]]>          <w:br/>
<![CDATA[Covilha, 2002. str. 206-2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