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Marinović (CROSBI Profil: 18738, MBZ: 28556)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