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Bonačić (CROSBI Profil: 18599, MBZ: 25373)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