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Markić (CROSBI Profil: 18562, MBZ: 252263)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963735) (predavanje, međunarodna recenzija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Linarić, Martina; Markić, Marinko; Sipos, Laszlo
]]>          <w:br/>
<![CDATA[Otpadne vode visokog saliniteta i njihova obrada.  // XXII. hrvatski skup kemičara i kemijskih inženjera, Knjiga sažetaka / Tomašić, Vesna ; Maduna Valkaj, Karolina (ur.).
]]>          <w:br/>
<![CDATA[Zagreb: Hrvatsko društvo kemijskih inženjera i tehnologa (HDKI), 2011. str. 301-301 (poster, domaća recenzija, sažetak, ostalo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ić, Marinko
]]>          <w:br/>
<![CDATA[Mikroprocesorski neizraziti regulator brzine vrtnje., 1994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Markić, Marinko; Mohler, Ivan
]]>          <w:br/>
<![CDATA[Miješalica zapaljivih plinova., 2020.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Markić, Marinko; Mohler, Ivan
]]>          <w:br/>
<![CDATA[ODREĐIVANJE TENDENCIJE PJENJENJA DIZELSKIH GORIVA., 2019. (ostalo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