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Blažina (CROSBI Profil: 17562, MBZ: 237536)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Maria
]]>          <w:br/>
<![CDATA[Institut Ruđer Bošković punih deset godina u nanobiotehnološkom istraživanju Jadrana.  // Kemija u industriji : časopis kemičara i tehnologa Hrvatske, 64 (2015), 6;  319-32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