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Smilović (CROSBI Profil: 17142, MBZ: 230106)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