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Kljak (CROSBI Profil: 16858, MBZ: 226942)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Kljak, Jaroslav; Španić, Nikola; Jambreković, Vladimir
]]>          <w:br/>
<![CDATA[Comparison of Finite Element Models for Particle Boards with Homogenous and Three-Layer Structure.  // Drvna industrija : znanstveno-stručni časopis za pitanja drvne tehnologije, 69 (2018), 4;  311-316 doi:10.5552/drind.2018.1764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ljak, Jaroslav
]]>          <w:br/>
<![CDATA[Utjecaj sintetskih vlakana na promjenu mehaničkih svojstava furnirske ploče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