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Milčić (CROSBI Profil: 1583, MBZ: 380704)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Jušić, Nikolina
]]>          <w:br/>
<![CDATA[Operacijska stabilnost YfaU – aldolaza., 2021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Biokatalitička sinteza (R)-3-hidroksi-4,4-dimetilpentan nitrila., 2020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Matematički model dinamičke kinetičke rezolucije katalizirane halogenhidrin-dehalogenazom., 2020., diplomski rad, pred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Utjecaj pH vrijednosti na veličinsku raspodjelu pora RO/NF membrana., 2016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
<![CDATA[Farkaš, Maja; Milčić, Nevena
]]>          <w:br/>
<![CDATA[Oporaba kafilerijske otpadne vode za navodnjavanje hibridnim postupkomkoagulacije, pješčane filtracije i ultrafiltracije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