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Kusačić Kuna (CROSBI Profil: 14327, MBZ: 182280)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ačić Kuna, Sanja; Huić, Dražen
]]>          <w:br/>
<![CDATA[Gravesova bolest. // Hipertireoza / Kusić, Zvonko (ur.).
]]>          <w:br/>
<![CDATA[Zagreb: Medicinska naklada, 2016. str. 7-19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anovic, Vlatka; Kusacic Kuna, Sanja; Despot, Marija; Samardzic, Tatjana; Huic, Drazen
]]>          <w:br/>
<![CDATA[Efficacy of long-term ultrasonography in follow-up of patients with papillary thyroid carcinoma: a case of neck metastasis developed 19 years following primary treatment.  // Nuclear Medicine Review, 25 (2022), 1;  62-63 doi:10.5603/nmr.a2022.0011 (podatak o recenziji nije dostupan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c Kuscic, Ljubica; Clinical Department of Nuclear Medicine, University Hospital Centre Split; Klancnik, Marisa; Paladin, Ivan; Kusacic Kuna, Sanja; Clinical Department of Otorinoloringology and Head and Neck Surgery, University Hospital Centre Split; Clinical Department of Nuclear Medicine and Radiation Protection, University Hospital Zagreb, Croatia
]]>          <w:br/>
<![CDATA[Obstructive nephropathy caused by renal metastasis of papillary thyroid carcinoma: a case report.  // Endocrine oncology and metabolism, 2 (2016), 1;  94-98 doi:10.21040/eom/2016.2.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Ivković, Antonija; Smolić, Ivana; Kusačić-Kuna, Sanja; Medvedec, Mario
]]>          <w:br/>
<![CDATA[Uloga scintigrafije u detekciji lingvalne strume.  // Book of abstract / Kasal, Božidar (ur.).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Grbić, Ksenija; Šimeg, Lidija; Kusačić-Kuna, Sanja; Medvedec, Mario
]]>          <w:br/>
<![CDATA[Učestalost metastaza vrata u bolesnika s karcinomom štitnjače.  // Book of abstracts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