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Dodig (CROSBI Profil: 14135, MBZ: 178511)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Dodig, Milan; Tadić, Tade; Kronenberg, Mark S.; Dačić, Sanja; Liu, Yiu-Hsin; Maxson, Rob; Rowe, David W.; Lichtler, Alexander C.
]]>          <w:br/>
<![CDATA[Ectopic Msx2 Overexpression Inhibits and Msx2 Antisense Stimulates Calvarial Osteoblast Differentiation.  // Developmental biology, 209 (1999), 2;  298-307 doi:10.1006/dbio.1999.9258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, Milan; Kronenberg, Mark S.; Tadic, Tade; Dacic, Sanja; Pan, Z.Z.; Upholt, W.B.; Lichtler, Alex C.
]]>          <w:br/>
<![CDATA[Msx2 inhibits calvarial osteoblast differentiation but does not affect femoral osteoblasts..  // Journal of Bone and Mineral Research, Volume 12 Issue Supplement S1
]]>          <w:br/>
<![CDATA[Cincinnati (OH), Sjedinjene Američke Države, 1997. (predavanje, međunarodn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dig, Milan
]]>          <w:br/>
<![CDATA[Ť UTJECAJ NOVOGA PEPTIDA ŤBODY PROTECTING COMPAUNDť NA EKSPERIMENTALNE LEZIJEť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