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Gjumbir (CROSBI Profil: 12265, MBZ: 13401)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Primjena numeričke metode rješavanja nelinearnih jednadžbi za proračun parametara pri određivanju prosječne brzine vozila na dvosmjernim putovima.  // Promet, 4 (1992), 5;  163-167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Kriterij za izbor odabranih dvoparametarskih modela i analiza njegove primjenjivosti.  // Promet, 3 (1991), 5;  219-226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Svojstva negativne binomne razdiobe i njene primjene u prometu.  // Promet, 1 (1989), 6;  717-720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