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etona za održivo građenje u morskom okolišu  (EK-EFRR-KK.01.2.1.02.0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