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uzdani i sigurni kompleksni softverski sustavi: Od empirijskih principa prema teoretskim modelima iz perspektive industrijske primjene (RELYSOFT) (HRZZ-IP-2019-04-4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