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biomarkeri kronične bolesti presatka protiv primatelja (Bio-cGVHD) (--IP-2016-06-8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erep, Ana Zelic; Broome, Jacob; Pirsl, Filip; Curtis, Lauren M.; Steinberg, Seth M.; Mitchell, Sandra A.; Cowen, Edward W.; Pichard, Dominique C.; Joe, Galen O.; Comis, Leora E. et al.
]]>          <w:br/>
<![CDATA[Impact of the 2014 NIH chronic graft-versus- host disease scoring criteria modifications assessed in a large cohort of severely affected patients.  // Bone marrow transplantation (Basingstoke), 54 (2018), 1;  76-84 doi:10.1038/s41409-018-022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Belev, Josipa; Samardzic, Antonela; Rendulic, Elizabeta; Druzinic, Vesna
]]>          <w:br/>
<![CDATA[Multidisciplinary team for cGVHD and long-term complications after HSCT - a case report od a petient with MM and MS.  // Bone Marrow Transplantation
]]>          <w:br/>
<![CDATA[Frankfurt na Majni, Njemačka, 2019. str. 55-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