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prometa od djelovanja vjetra na autocestama  (MZOS-110-0822977-21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