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skulptura 19. i 20. stoljeća – proizvodnja, funkcija, reprezentacija  (VLASTITA-SREDSTVA-PU-IPU-2019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