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Obrazovni ishodi i radne karijere mladih koji su odrasli u siromaštvu (OBRIRK) (EK-ESF-HR.3.2.01-0266)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 Juroš, Tanja
]]>          <w:br/>
<![CDATA[“I Have Always thought that, If I Am Poor, I’m Also Supposed to Study Poorly”: Habitus, Emotions, and The Educational Trajectories of Disadvantaged Youth.  // Communist and post-communist studies, 55 (2022), 2;  62-83 doi:10.1525/j.postcomstud.2022.55.2.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 Milaković, Ana
]]>          <w:br/>
<![CDATA[Zadovoljstvo životom mladih odraslih u siromaštvu.  // 2. znanstvena/naučna konferencija “DRUŠTVENA KRIZA I SOCIJALNI RAD - Održivi razvoj i suvremeni izazovi socijalne uključenosti"
]]>          <w:br/>
<![CDATA[Sarajevo: Odsjek za socijalni rad Fakulteta političkih nauka Univerziteta u Sarajevu, 2022. str. 21-21 (predavanje, međunarodna recenzija, sažetak, znanstveni)
]]>          <w:br/>
        </w:t>
      </w:r>
    </w:p>
    <w:p>
      <w:pPr/>
      <w:r>
        <w:rPr/>
        <w:t xml:space="preserve">
<![CDATA[Tokić Milaković, Ana
]]>          <w:br/>
<![CDATA[Subjektivna dobrobit mladih odraslih u siromaštvu.  // 23. Dani psihologije u Zadru. Međunarodni znanstveno stručni skup. Knjiga sažetaka. / Tucak Junaković, Ivana ; Macuka, Ivana ; Tokić, Andrea (ur.).
]]>          <w:br/>
<![CDATA[Zadar: Odjel za psihologiju Sveučilišta u Zadru, 2022. str. 145-1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