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alternativnih oblika ulaganja (CRYPRO) (IP-2019-04-7816)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