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Pretvorba ostataka poljoprivredne proizvodnje i energetskih kultura u energiju i proizvode dodane vrijednosti – proizvodnja bioulja i biougljena (AgBiomassConversion) (IP-2013-11-3328)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ajdak, Jurica
]]>          <w:br/>
<![CDATA[Utjecaj pirolize na energetska svojstva biomas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