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Psorijatični artritis - epidemiologija i čimbenici rizika progresije  (MZOS-134-0000000-3531)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