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Goršić (CROSBI Profil: 9964, MBZ: 290820)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index.php/516469)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ević, Kristina
]]>          <w:br/>
<![CDATA[Učinak topramezona i adjuvanata na šćir (Amaranthus retroflexus L.) u kontroliranim uvjetima., 2011., diplomski rad, diplomski, Agronomski fakultet, Zagreb
]]>          <w:br/>
        </w:t>
      </w:r>
    </w:p>
    <w:p>
      <w:pPr/>
      <w:r>
        <w:rPr/>
        <w:t xml:space="preserve">
<![CDATA[Holik, Kristina
]]>          <w:br/>
<![CDATA[Utjecaj vremena primjene na herbicidni učinak propakizafopa., 2011., diplomski rad, preddiplomski, Agronomski fakultet, Zagreb
]]>          <w:br/>
        </w:t>
      </w:r>
    </w:p>
    <w:p>
      <w:pPr/>
      <w:r>
        <w:rPr/>
        <w:t xml:space="preserve">
<![CDATA[Prelec, Jelena
]]>          <w:br/>
<![CDATA[Učinak različitih doza kizalofop-etila na koštan u šećernoj repi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